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138D" w14:textId="34D85708" w:rsidR="007B72C3" w:rsidRDefault="00164D35" w:rsidP="00164D35">
      <w:pPr>
        <w:pStyle w:val="SingleSpace"/>
        <w:jc w:val="both"/>
      </w:pPr>
      <w:bookmarkStart w:id="0" w:name="Verdatum"/>
      <w:bookmarkEnd w:id="0"/>
      <w:r>
        <w:t xml:space="preserve">The following Appendices to the questionnaire response of </w:t>
      </w:r>
      <w:proofErr w:type="spellStart"/>
      <w:r>
        <w:t>Sebang</w:t>
      </w:r>
      <w:proofErr w:type="spellEnd"/>
      <w:r>
        <w:t xml:space="preserve"> </w:t>
      </w:r>
      <w:r w:rsidRPr="00164D35">
        <w:t>Metal Trading Co., Ltd.</w:t>
      </w:r>
      <w:r>
        <w:t xml:space="preserve"> ("SMT") are</w:t>
      </w:r>
      <w:r w:rsidRPr="00164D35">
        <w:t xml:space="preserve"> confidential as </w:t>
      </w:r>
      <w:r>
        <w:t>they contain</w:t>
      </w:r>
      <w:r w:rsidRPr="00164D35">
        <w:t xml:space="preserve"> commercially sensitive</w:t>
      </w:r>
      <w:r>
        <w:t xml:space="preserve"> information that </w:t>
      </w:r>
      <w:r w:rsidRPr="00164D35">
        <w:t>is not capable of being redacted</w:t>
      </w:r>
      <w:r>
        <w:t>:</w:t>
      </w:r>
    </w:p>
    <w:p w14:paraId="6417D906" w14:textId="77777777" w:rsidR="00164D35" w:rsidRDefault="00164D35" w:rsidP="00164D35">
      <w:pPr>
        <w:pStyle w:val="SingleSpace"/>
        <w:jc w:val="both"/>
      </w:pPr>
    </w:p>
    <w:p w14:paraId="1623C855" w14:textId="6CD72749" w:rsidR="00164D35" w:rsidRDefault="00164D35" w:rsidP="00164D35">
      <w:pPr>
        <w:pStyle w:val="SingleSpace"/>
        <w:numPr>
          <w:ilvl w:val="0"/>
          <w:numId w:val="38"/>
        </w:numPr>
        <w:jc w:val="both"/>
      </w:pPr>
      <w:r>
        <w:t>Appendix A-1: SMT’s Articles of Association</w:t>
      </w:r>
    </w:p>
    <w:p w14:paraId="63FD1381" w14:textId="151762CD" w:rsidR="00164D35" w:rsidRDefault="00164D35" w:rsidP="00164D35">
      <w:pPr>
        <w:pStyle w:val="SingleSpace"/>
        <w:numPr>
          <w:ilvl w:val="0"/>
          <w:numId w:val="38"/>
        </w:numPr>
        <w:jc w:val="both"/>
      </w:pPr>
      <w:r>
        <w:t>Appendix A-2: SMT’s Business license</w:t>
      </w:r>
    </w:p>
    <w:p w14:paraId="5EED91A9" w14:textId="66EBFA24" w:rsidR="00164D35" w:rsidRDefault="00164D35" w:rsidP="00164D35">
      <w:pPr>
        <w:pStyle w:val="SingleSpace"/>
        <w:numPr>
          <w:ilvl w:val="0"/>
          <w:numId w:val="38"/>
        </w:numPr>
        <w:jc w:val="both"/>
      </w:pPr>
      <w:r>
        <w:t>Appendix A-3: SMT’s certificate of registration</w:t>
      </w:r>
    </w:p>
    <w:p w14:paraId="34BB0393" w14:textId="733E81EA" w:rsidR="00164D35" w:rsidRDefault="00164D35" w:rsidP="00164D35">
      <w:pPr>
        <w:pStyle w:val="SingleSpace"/>
        <w:numPr>
          <w:ilvl w:val="0"/>
          <w:numId w:val="38"/>
        </w:numPr>
        <w:jc w:val="both"/>
      </w:pPr>
      <w:r>
        <w:t>Appendix A-4: SMT’s consolidated audit report for financial year 2024</w:t>
      </w:r>
    </w:p>
    <w:p w14:paraId="7A67CD24" w14:textId="604BC5E9" w:rsidR="00164D35" w:rsidRDefault="00164D35" w:rsidP="00164D35">
      <w:pPr>
        <w:pStyle w:val="SingleSpace"/>
        <w:numPr>
          <w:ilvl w:val="0"/>
          <w:numId w:val="38"/>
        </w:numPr>
        <w:jc w:val="both"/>
      </w:pPr>
      <w:r>
        <w:t>Appendix A-5: SMT’s Chart of Accounts</w:t>
      </w:r>
    </w:p>
    <w:p w14:paraId="76637350" w14:textId="2C11B0BC" w:rsidR="00164D35" w:rsidRDefault="00B71284" w:rsidP="00164D35">
      <w:pPr>
        <w:pStyle w:val="SingleSpace"/>
        <w:numPr>
          <w:ilvl w:val="0"/>
          <w:numId w:val="38"/>
        </w:numPr>
        <w:jc w:val="both"/>
      </w:pPr>
      <w:r>
        <w:t>Appendix B-1:</w:t>
      </w:r>
      <w:r w:rsidR="006B3043">
        <w:t xml:space="preserve"> a sample set of sales documents for a customer of SMT</w:t>
      </w:r>
    </w:p>
    <w:p w14:paraId="5F618A09" w14:textId="16E7EB69" w:rsidR="00B71284" w:rsidRDefault="00B71284" w:rsidP="00164D35">
      <w:pPr>
        <w:pStyle w:val="SingleSpace"/>
        <w:numPr>
          <w:ilvl w:val="0"/>
          <w:numId w:val="38"/>
        </w:numPr>
        <w:jc w:val="both"/>
      </w:pPr>
      <w:r>
        <w:t>Appendix C-1:</w:t>
      </w:r>
      <w:r w:rsidR="006B3043">
        <w:t xml:space="preserve"> details of the</w:t>
      </w:r>
      <w:r w:rsidR="006B3043" w:rsidRPr="006B3043">
        <w:t xml:space="preserve"> calculation of SMT’s short-term interest rate</w:t>
      </w:r>
    </w:p>
    <w:p w14:paraId="789F4A17" w14:textId="7B6DE6FE" w:rsidR="001225DA" w:rsidRDefault="00B71284" w:rsidP="001225DA">
      <w:pPr>
        <w:pStyle w:val="SingleSpace"/>
        <w:numPr>
          <w:ilvl w:val="0"/>
          <w:numId w:val="38"/>
        </w:numPr>
        <w:jc w:val="both"/>
      </w:pPr>
      <w:r>
        <w:t>Appendix S-1:</w:t>
      </w:r>
      <w:r w:rsidR="006B3043">
        <w:t xml:space="preserve"> </w:t>
      </w:r>
      <w:r w:rsidR="001225DA">
        <w:t>SMT’s organization chart</w:t>
      </w:r>
    </w:p>
    <w:p w14:paraId="7F13A333" w14:textId="3C1F7CA2" w:rsidR="00B71284" w:rsidRDefault="00B71284" w:rsidP="00164D35">
      <w:pPr>
        <w:pStyle w:val="SingleSpace"/>
        <w:numPr>
          <w:ilvl w:val="0"/>
          <w:numId w:val="38"/>
        </w:numPr>
        <w:jc w:val="both"/>
      </w:pPr>
      <w:r>
        <w:t>Appendix S-2:</w:t>
      </w:r>
      <w:r w:rsidR="001225DA">
        <w:t xml:space="preserve"> SMT’s corporate structure</w:t>
      </w:r>
    </w:p>
    <w:p w14:paraId="48FF29E3" w14:textId="1F16CD14" w:rsidR="00B71284" w:rsidRDefault="00B71284" w:rsidP="00164D35">
      <w:pPr>
        <w:pStyle w:val="SingleSpace"/>
        <w:numPr>
          <w:ilvl w:val="0"/>
          <w:numId w:val="38"/>
        </w:numPr>
        <w:jc w:val="both"/>
      </w:pPr>
      <w:r>
        <w:t>Appendix S-3:</w:t>
      </w:r>
      <w:r w:rsidR="001225DA">
        <w:t xml:space="preserve"> SMT’s audited financial statements</w:t>
      </w:r>
    </w:p>
    <w:p w14:paraId="355C4411" w14:textId="0BDACC7A" w:rsidR="00B71284" w:rsidRDefault="00B71284" w:rsidP="00164D35">
      <w:pPr>
        <w:pStyle w:val="SingleSpace"/>
        <w:numPr>
          <w:ilvl w:val="0"/>
          <w:numId w:val="38"/>
        </w:numPr>
        <w:jc w:val="both"/>
      </w:pPr>
      <w:r>
        <w:t xml:space="preserve">Appendix S-4: </w:t>
      </w:r>
      <w:r w:rsidR="001225DA">
        <w:t>SMT’s trial balance</w:t>
      </w:r>
    </w:p>
    <w:p w14:paraId="7766EF2B" w14:textId="5B66EF42" w:rsidR="001225DA" w:rsidRDefault="00B71284" w:rsidP="001225DA">
      <w:pPr>
        <w:pStyle w:val="SingleSpace"/>
        <w:numPr>
          <w:ilvl w:val="0"/>
          <w:numId w:val="38"/>
        </w:numPr>
        <w:jc w:val="both"/>
      </w:pPr>
      <w:r>
        <w:t>Appendix S-5:</w:t>
      </w:r>
      <w:r w:rsidR="001225DA">
        <w:t xml:space="preserve"> Sales flow chart for products traded by SMT</w:t>
      </w:r>
    </w:p>
    <w:sectPr w:rsidR="00122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9A3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C8C1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5202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62E88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1E34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A6F4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1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289C2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CF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BAFD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6DB7745"/>
    <w:multiLevelType w:val="hybridMultilevel"/>
    <w:tmpl w:val="DC50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A2282"/>
    <w:multiLevelType w:val="multilevel"/>
    <w:tmpl w:val="E8AE060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color w:val="auto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caps w:val="0"/>
        <w:color w:val="auto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caps w:val="0"/>
        <w:color w:val="auto"/>
        <w:u w:val="none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caps w:val="0"/>
        <w:color w:val="auto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color w:val="auto"/>
        <w:u w:val="no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color w:val="auto"/>
        <w:u w:val="none"/>
      </w:rPr>
    </w:lvl>
    <w:lvl w:ilvl="6">
      <w:start w:val="1"/>
      <w:numFmt w:val="lowerRoman"/>
      <w:pStyle w:val="Heading7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color w:val="auto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caps w:val="0"/>
        <w:color w:val="auto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hint="default"/>
        <w:caps w:val="0"/>
        <w:color w:val="auto"/>
        <w:u w:val="none"/>
      </w:rPr>
    </w:lvl>
  </w:abstractNum>
  <w:num w:numId="1" w16cid:durableId="1839996873">
    <w:abstractNumId w:val="9"/>
  </w:num>
  <w:num w:numId="2" w16cid:durableId="1897549881">
    <w:abstractNumId w:val="7"/>
  </w:num>
  <w:num w:numId="3" w16cid:durableId="1262569817">
    <w:abstractNumId w:val="6"/>
  </w:num>
  <w:num w:numId="4" w16cid:durableId="1045450585">
    <w:abstractNumId w:val="5"/>
  </w:num>
  <w:num w:numId="5" w16cid:durableId="1703166262">
    <w:abstractNumId w:val="4"/>
  </w:num>
  <w:num w:numId="6" w16cid:durableId="441455675">
    <w:abstractNumId w:val="8"/>
  </w:num>
  <w:num w:numId="7" w16cid:durableId="665473557">
    <w:abstractNumId w:val="3"/>
  </w:num>
  <w:num w:numId="8" w16cid:durableId="1022900925">
    <w:abstractNumId w:val="2"/>
  </w:num>
  <w:num w:numId="9" w16cid:durableId="1052923907">
    <w:abstractNumId w:val="1"/>
  </w:num>
  <w:num w:numId="10" w16cid:durableId="1609654813">
    <w:abstractNumId w:val="0"/>
  </w:num>
  <w:num w:numId="11" w16cid:durableId="103504056">
    <w:abstractNumId w:val="11"/>
  </w:num>
  <w:num w:numId="12" w16cid:durableId="1803304292">
    <w:abstractNumId w:val="11"/>
  </w:num>
  <w:num w:numId="13" w16cid:durableId="478113896">
    <w:abstractNumId w:val="11"/>
  </w:num>
  <w:num w:numId="14" w16cid:durableId="771052779">
    <w:abstractNumId w:val="11"/>
  </w:num>
  <w:num w:numId="15" w16cid:durableId="797603635">
    <w:abstractNumId w:val="11"/>
  </w:num>
  <w:num w:numId="16" w16cid:durableId="355741317">
    <w:abstractNumId w:val="11"/>
  </w:num>
  <w:num w:numId="17" w16cid:durableId="929895205">
    <w:abstractNumId w:val="11"/>
  </w:num>
  <w:num w:numId="18" w16cid:durableId="218825681">
    <w:abstractNumId w:val="11"/>
  </w:num>
  <w:num w:numId="19" w16cid:durableId="1583834019">
    <w:abstractNumId w:val="11"/>
  </w:num>
  <w:num w:numId="20" w16cid:durableId="320895166">
    <w:abstractNumId w:val="11"/>
  </w:num>
  <w:num w:numId="21" w16cid:durableId="299726870">
    <w:abstractNumId w:val="11"/>
  </w:num>
  <w:num w:numId="22" w16cid:durableId="1930692209">
    <w:abstractNumId w:val="11"/>
  </w:num>
  <w:num w:numId="23" w16cid:durableId="1860855487">
    <w:abstractNumId w:val="11"/>
  </w:num>
  <w:num w:numId="24" w16cid:durableId="1070731637">
    <w:abstractNumId w:val="11"/>
  </w:num>
  <w:num w:numId="25" w16cid:durableId="239022633">
    <w:abstractNumId w:val="11"/>
  </w:num>
  <w:num w:numId="26" w16cid:durableId="2051876581">
    <w:abstractNumId w:val="11"/>
  </w:num>
  <w:num w:numId="27" w16cid:durableId="1375420331">
    <w:abstractNumId w:val="11"/>
  </w:num>
  <w:num w:numId="28" w16cid:durableId="23869538">
    <w:abstractNumId w:val="11"/>
  </w:num>
  <w:num w:numId="29" w16cid:durableId="38214189">
    <w:abstractNumId w:val="11"/>
  </w:num>
  <w:num w:numId="30" w16cid:durableId="865752345">
    <w:abstractNumId w:val="11"/>
  </w:num>
  <w:num w:numId="31" w16cid:durableId="285813372">
    <w:abstractNumId w:val="11"/>
  </w:num>
  <w:num w:numId="32" w16cid:durableId="1340617531">
    <w:abstractNumId w:val="11"/>
  </w:num>
  <w:num w:numId="33" w16cid:durableId="589504420">
    <w:abstractNumId w:val="11"/>
  </w:num>
  <w:num w:numId="34" w16cid:durableId="1963804756">
    <w:abstractNumId w:val="11"/>
  </w:num>
  <w:num w:numId="35" w16cid:durableId="1129854529">
    <w:abstractNumId w:val="11"/>
  </w:num>
  <w:num w:numId="36" w16cid:durableId="742338823">
    <w:abstractNumId w:val="11"/>
  </w:num>
  <w:num w:numId="37" w16cid:durableId="627512270">
    <w:abstractNumId w:val="11"/>
  </w:num>
  <w:num w:numId="38" w16cid:durableId="9372977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35"/>
    <w:rsid w:val="001225DA"/>
    <w:rsid w:val="00164D35"/>
    <w:rsid w:val="0045278F"/>
    <w:rsid w:val="006B3043"/>
    <w:rsid w:val="007B72C3"/>
    <w:rsid w:val="00823E21"/>
    <w:rsid w:val="00910565"/>
    <w:rsid w:val="00B7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6973E"/>
  <w15:chartTrackingRefBased/>
  <w15:docId w15:val="{63E2BAA0-8259-4FDA-A2DA-5EF3E9EB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pPr>
      <w:numPr>
        <w:numId w:val="37"/>
      </w:numPr>
      <w:spacing w:after="240"/>
      <w:outlineLvl w:val="0"/>
    </w:pPr>
    <w:rPr>
      <w:bCs/>
      <w:kern w:val="32"/>
      <w:szCs w:val="32"/>
    </w:rPr>
  </w:style>
  <w:style w:type="paragraph" w:styleId="Heading2">
    <w:name w:val="heading 2"/>
    <w:basedOn w:val="Normal"/>
    <w:link w:val="Heading2Char"/>
    <w:qFormat/>
    <w:pPr>
      <w:numPr>
        <w:ilvl w:val="1"/>
        <w:numId w:val="37"/>
      </w:numPr>
      <w:spacing w:after="240"/>
      <w:outlineLvl w:val="1"/>
    </w:pPr>
    <w:rPr>
      <w:bCs/>
      <w:iCs/>
      <w:szCs w:val="28"/>
    </w:rPr>
  </w:style>
  <w:style w:type="paragraph" w:styleId="Heading3">
    <w:name w:val="heading 3"/>
    <w:basedOn w:val="Normal"/>
    <w:link w:val="Heading3Char"/>
    <w:qFormat/>
    <w:pPr>
      <w:numPr>
        <w:ilvl w:val="2"/>
        <w:numId w:val="37"/>
      </w:numPr>
      <w:spacing w:after="240"/>
      <w:outlineLvl w:val="2"/>
    </w:pPr>
    <w:rPr>
      <w:bCs/>
      <w:szCs w:val="26"/>
    </w:rPr>
  </w:style>
  <w:style w:type="paragraph" w:styleId="Heading4">
    <w:name w:val="heading 4"/>
    <w:basedOn w:val="Normal"/>
    <w:link w:val="Heading4Char"/>
    <w:qFormat/>
    <w:pPr>
      <w:numPr>
        <w:ilvl w:val="3"/>
        <w:numId w:val="37"/>
      </w:num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link w:val="Heading5Char"/>
    <w:qFormat/>
    <w:pPr>
      <w:numPr>
        <w:ilvl w:val="4"/>
        <w:numId w:val="37"/>
      </w:num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link w:val="Heading6Char"/>
    <w:qFormat/>
    <w:pPr>
      <w:numPr>
        <w:ilvl w:val="5"/>
        <w:numId w:val="37"/>
      </w:num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link w:val="Heading7Char"/>
    <w:qFormat/>
    <w:pPr>
      <w:numPr>
        <w:ilvl w:val="6"/>
        <w:numId w:val="37"/>
      </w:numPr>
      <w:spacing w:after="240"/>
      <w:outlineLvl w:val="6"/>
    </w:pPr>
  </w:style>
  <w:style w:type="paragraph" w:styleId="Heading8">
    <w:name w:val="heading 8"/>
    <w:basedOn w:val="Normal"/>
    <w:link w:val="Heading8Char"/>
    <w:qFormat/>
    <w:pPr>
      <w:numPr>
        <w:ilvl w:val="7"/>
        <w:numId w:val="37"/>
      </w:numPr>
      <w:spacing w:after="240"/>
      <w:outlineLvl w:val="7"/>
    </w:pPr>
    <w:rPr>
      <w:iCs/>
    </w:rPr>
  </w:style>
  <w:style w:type="paragraph" w:styleId="Heading9">
    <w:name w:val="heading 9"/>
    <w:basedOn w:val="Normal"/>
    <w:link w:val="Heading9Char"/>
    <w:qFormat/>
    <w:pPr>
      <w:numPr>
        <w:ilvl w:val="8"/>
        <w:numId w:val="37"/>
      </w:numPr>
      <w:spacing w:after="24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e">
    <w:name w:val="Single Space"/>
    <w:basedOn w:val="Normal"/>
    <w:link w:val="SingleSpaceChar"/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ngleSpaceChar">
    <w:name w:val="Single Space Char"/>
    <w:basedOn w:val="DefaultParagraphFont"/>
    <w:link w:val="SingleSpace"/>
  </w:style>
  <w:style w:type="character" w:customStyle="1" w:styleId="Heading1Char">
    <w:name w:val="Heading 1 Char"/>
    <w:basedOn w:val="DefaultParagraphFont"/>
    <w:link w:val="Heading1"/>
    <w:rPr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Pr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Pr>
      <w:bCs/>
      <w:sz w:val="24"/>
      <w:szCs w:val="22"/>
    </w:rPr>
  </w:style>
  <w:style w:type="character" w:customStyle="1" w:styleId="Heading7Char">
    <w:name w:val="Heading 7 Char"/>
    <w:basedOn w:val="DefaultParagraphFont"/>
    <w:link w:val="Heading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sz w:val="24"/>
      <w:szCs w:val="22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Pr>
      <w:rFonts w:cs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24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Pr>
      <w:rFonts w:ascii="Arial" w:hAnsi="Arial" w:cs="Arial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spacing w:after="240"/>
      <w:ind w:left="1440" w:hanging="72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spacing w:after="240"/>
      <w:ind w:left="0" w:firstLine="720"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spacing w:after="240"/>
      <w:ind w:left="1080" w:right="72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spacing w:after="240"/>
      <w:ind w:left="1800" w:right="1440"/>
    </w:pPr>
  </w:style>
  <w:style w:type="paragraph" w:customStyle="1" w:styleId="DoubleIndent">
    <w:name w:val="Double Indent"/>
    <w:basedOn w:val="SingleSpace"/>
    <w:link w:val="DoubleIndentChar"/>
    <w:qFormat/>
    <w:pPr>
      <w:spacing w:after="240"/>
      <w:ind w:left="1440" w:right="1440"/>
    </w:pPr>
  </w:style>
  <w:style w:type="character" w:customStyle="1" w:styleId="DoubleIndentChar">
    <w:name w:val="Double Indent Char"/>
    <w:basedOn w:val="SingleSpaceChar"/>
    <w:link w:val="DoubleIndent"/>
    <w:rPr>
      <w:sz w:val="24"/>
      <w:szCs w:val="24"/>
    </w:rPr>
  </w:style>
  <w:style w:type="paragraph" w:customStyle="1" w:styleId="DoubleSpace">
    <w:name w:val="Double Space"/>
    <w:basedOn w:val="SingleSpace"/>
    <w:link w:val="DoubleSpaceChar"/>
    <w:qFormat/>
    <w:pPr>
      <w:spacing w:after="240" w:line="480" w:lineRule="auto"/>
      <w:contextualSpacing/>
    </w:pPr>
  </w:style>
  <w:style w:type="character" w:customStyle="1" w:styleId="DoubleSpaceChar">
    <w:name w:val="Double Space Char"/>
    <w:basedOn w:val="SingleSpaceChar"/>
    <w:link w:val="DoubleSpac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24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6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240"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60"/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64D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D35"/>
    <w:rPr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164D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D3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D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D35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164D3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5389-2616-4296-B471-69AC66F4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Steptoe Brussels</dc:creator>
  <cp:keywords/>
  <dc:description/>
  <cp:lastModifiedBy>Steptoe Brussels</cp:lastModifiedBy>
  <cp:revision>2</cp:revision>
  <dcterms:created xsi:type="dcterms:W3CDTF">2025-08-21T13:27:00Z</dcterms:created>
  <dcterms:modified xsi:type="dcterms:W3CDTF">2025-08-21T14:20:00Z</dcterms:modified>
</cp:coreProperties>
</file>